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4744"/>
        <w:gridCol w:w="5129"/>
      </w:tblGrid>
      <w:tr w:rsidR="00CB3CF5">
        <w:trPr>
          <w:trHeight w:val="4876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8" w:type="dxa"/>
            </w:tcMar>
          </w:tcPr>
          <w:p w:rsidR="00CB3CF5" w:rsidRDefault="00FE7472">
            <w:pPr>
              <w:tabs>
                <w:tab w:val="left" w:pos="4962"/>
              </w:tabs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7239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57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CF5" w:rsidRDefault="00FE7472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u w:val="single"/>
              </w:rPr>
            </w:pPr>
            <w:r>
              <w:rPr>
                <w:color w:val="666666"/>
                <w:sz w:val="24"/>
                <w:u w:val="single"/>
              </w:rPr>
              <w:t>МЧС РОССИИ</w:t>
            </w:r>
          </w:p>
          <w:p w:rsidR="00CB3CF5" w:rsidRDefault="00CB3CF5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</w:rPr>
            </w:pPr>
          </w:p>
          <w:p w:rsidR="00CB3CF5" w:rsidRDefault="00FE74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ГЛАВНОЕ УПРАВЛЕНИЕ</w:t>
            </w:r>
          </w:p>
          <w:p w:rsidR="00CB3CF5" w:rsidRDefault="00FE7472">
            <w:pPr>
              <w:pStyle w:val="3"/>
            </w:pPr>
            <w:r>
              <w:t>МИНИСТЕРСТВА РОССИЙСКОЙ ФЕДЕРАЦИИ</w:t>
            </w:r>
          </w:p>
          <w:p w:rsidR="00CB3CF5" w:rsidRDefault="00FE7472">
            <w:pPr>
              <w:pStyle w:val="3"/>
            </w:pPr>
            <w:r>
              <w:t>ПО ДЕЛАМ ГРАЖДАНСКОЙ ОБОРОНЫ,</w:t>
            </w:r>
          </w:p>
          <w:p w:rsidR="00CB3CF5" w:rsidRDefault="00FE74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ЧРЕЗВЫЧАЙНЫМ СИТУАЦИЯМ И ЛИКВИДАЦИИ</w:t>
            </w:r>
          </w:p>
          <w:p w:rsidR="00CB3CF5" w:rsidRDefault="00FE74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ПОСЛЕДСТВИЙ СТИХИЙНЫХ БЕДСТВИЙ</w:t>
            </w:r>
          </w:p>
          <w:p w:rsidR="00CB3CF5" w:rsidRDefault="00FE74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ХАНТЫ-МАНСИЙСКОМУ</w:t>
            </w:r>
          </w:p>
          <w:p w:rsidR="00CB3CF5" w:rsidRDefault="00FE747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АВТОНОМНОМУ ОКРУГУ-ЮГРЕ</w:t>
            </w:r>
          </w:p>
          <w:p w:rsidR="00CB3CF5" w:rsidRDefault="00FE7472">
            <w:pPr>
              <w:pStyle w:val="1a"/>
              <w:jc w:val="center"/>
              <w:rPr>
                <w:b/>
              </w:rPr>
            </w:pPr>
            <w:r>
              <w:rPr>
                <w:b/>
                <w:sz w:val="18"/>
              </w:rPr>
              <w:t>(Главное управление МЧС России по Ханты-Мансийскому автономному округу-Югре)</w:t>
            </w:r>
          </w:p>
          <w:p w:rsidR="00CB3CF5" w:rsidRDefault="00CB3CF5">
            <w:pPr>
              <w:tabs>
                <w:tab w:val="left" w:pos="4962"/>
              </w:tabs>
              <w:ind w:right="-108"/>
              <w:rPr>
                <w:color w:val="666666"/>
                <w:sz w:val="20"/>
              </w:rPr>
            </w:pPr>
          </w:p>
          <w:p w:rsidR="00CB3CF5" w:rsidRDefault="00FE7472">
            <w:pPr>
              <w:pStyle w:val="1a"/>
              <w:jc w:val="center"/>
              <w:rPr>
                <w:sz w:val="18"/>
              </w:rPr>
            </w:pPr>
            <w:r>
              <w:rPr>
                <w:sz w:val="18"/>
              </w:rPr>
              <w:t>ул. Студенческая, 5А, г. Ханты-Мансийск, 628011</w:t>
            </w:r>
          </w:p>
          <w:p w:rsidR="00CB3CF5" w:rsidRDefault="00FE7472">
            <w:pPr>
              <w:pStyle w:val="1a"/>
              <w:jc w:val="center"/>
              <w:rPr>
                <w:sz w:val="18"/>
              </w:rPr>
            </w:pPr>
            <w:r>
              <w:rPr>
                <w:sz w:val="18"/>
              </w:rPr>
              <w:t>Телефон: (3467) 35-18-02 Факс 35-19-77</w:t>
            </w:r>
          </w:p>
          <w:p w:rsidR="00CB3CF5" w:rsidRDefault="00FE7472">
            <w:pPr>
              <w:pStyle w:val="1a"/>
              <w:jc w:val="center"/>
              <w:rPr>
                <w:sz w:val="22"/>
              </w:rPr>
            </w:pPr>
            <w:r>
              <w:rPr>
                <w:sz w:val="18"/>
              </w:rPr>
              <w:t xml:space="preserve">E-mail: </w:t>
            </w:r>
            <w:r>
              <w:rPr>
                <w:b/>
                <w:sz w:val="18"/>
              </w:rPr>
              <w:t>gu@86.mchs.gov.ru</w:t>
            </w:r>
          </w:p>
          <w:p w:rsidR="00CB3CF5" w:rsidRDefault="00FE7472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11  DSNUMBER</w:t>
            </w:r>
          </w:p>
          <w:p w:rsidR="00A467DC" w:rsidRDefault="00A467DC" w:rsidP="00A467DC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</w:rPr>
              <w:t>_____________№_____________</w:t>
            </w:r>
          </w:p>
          <w:p w:rsidR="00A467DC" w:rsidRPr="001429E5" w:rsidRDefault="00A467DC" w:rsidP="00A467DC">
            <w:pPr>
              <w:tabs>
                <w:tab w:val="left" w:pos="4962"/>
              </w:tabs>
              <w:ind w:right="-108"/>
              <w:jc w:val="center"/>
              <w:rPr>
                <w:color w:val="666666"/>
              </w:rPr>
            </w:pPr>
            <w:r>
              <w:rPr>
                <w:color w:val="666666"/>
              </w:rPr>
              <w:t>На № ________________________</w:t>
            </w:r>
          </w:p>
          <w:p w:rsidR="00CB3CF5" w:rsidRDefault="00CB3CF5">
            <w:pPr>
              <w:tabs>
                <w:tab w:val="left" w:pos="4962"/>
              </w:tabs>
              <w:ind w:right="5243"/>
              <w:jc w:val="center"/>
              <w:rPr>
                <w:color w:val="666666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28" w:type="dxa"/>
            </w:tcMar>
          </w:tcPr>
          <w:p w:rsidR="00CB3CF5" w:rsidRDefault="00CB3CF5">
            <w:pPr>
              <w:tabs>
                <w:tab w:val="left" w:pos="4962"/>
              </w:tabs>
              <w:ind w:left="606"/>
              <w:jc w:val="center"/>
            </w:pPr>
          </w:p>
          <w:p w:rsidR="00CB3CF5" w:rsidRDefault="00CB3CF5">
            <w:pPr>
              <w:tabs>
                <w:tab w:val="left" w:pos="4962"/>
              </w:tabs>
              <w:ind w:left="606"/>
              <w:jc w:val="center"/>
            </w:pPr>
          </w:p>
          <w:p w:rsidR="00CB3CF5" w:rsidRDefault="00CB3CF5">
            <w:pPr>
              <w:tabs>
                <w:tab w:val="left" w:pos="4962"/>
              </w:tabs>
              <w:ind w:left="606"/>
              <w:jc w:val="center"/>
            </w:pPr>
          </w:p>
          <w:p w:rsidR="00CB3CF5" w:rsidRDefault="00CB3CF5">
            <w:pPr>
              <w:tabs>
                <w:tab w:val="left" w:pos="4962"/>
              </w:tabs>
              <w:ind w:left="606"/>
              <w:jc w:val="center"/>
            </w:pPr>
          </w:p>
          <w:p w:rsidR="00CB3CF5" w:rsidRDefault="00CB3CF5">
            <w:pPr>
              <w:tabs>
                <w:tab w:val="left" w:pos="4962"/>
              </w:tabs>
              <w:ind w:left="606"/>
              <w:jc w:val="center"/>
            </w:pPr>
          </w:p>
          <w:p w:rsidR="00CB3CF5" w:rsidRDefault="00FE7472">
            <w:pPr>
              <w:tabs>
                <w:tab w:val="left" w:pos="4962"/>
              </w:tabs>
              <w:ind w:left="60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Руководителям территориальных органов федеральных органов исполнительной власти и органов исполнительной власти </w:t>
            </w:r>
            <w:r>
              <w:rPr>
                <w:sz w:val="26"/>
              </w:rPr>
              <w:br/>
              <w:t>Ханты-Мансийского автономного</w:t>
            </w:r>
          </w:p>
          <w:p w:rsidR="00CB3CF5" w:rsidRDefault="00FE7472">
            <w:pPr>
              <w:tabs>
                <w:tab w:val="left" w:pos="4962"/>
              </w:tabs>
              <w:ind w:left="606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округа - Югры </w:t>
            </w:r>
          </w:p>
          <w:p w:rsidR="00CB3CF5" w:rsidRDefault="00CB3CF5">
            <w:pPr>
              <w:tabs>
                <w:tab w:val="left" w:pos="4962"/>
              </w:tabs>
              <w:ind w:left="606"/>
              <w:jc w:val="center"/>
              <w:rPr>
                <w:sz w:val="26"/>
              </w:rPr>
            </w:pPr>
          </w:p>
          <w:p w:rsidR="00CB3CF5" w:rsidRDefault="00FE7472">
            <w:pPr>
              <w:tabs>
                <w:tab w:val="left" w:pos="4962"/>
              </w:tabs>
              <w:ind w:left="606"/>
              <w:jc w:val="center"/>
              <w:rPr>
                <w:sz w:val="26"/>
              </w:rPr>
            </w:pPr>
            <w:r>
              <w:rPr>
                <w:sz w:val="26"/>
              </w:rPr>
              <w:t>Главам муниципальных образований</w:t>
            </w:r>
          </w:p>
          <w:p w:rsidR="00CB3CF5" w:rsidRDefault="00CB3CF5">
            <w:pPr>
              <w:tabs>
                <w:tab w:val="left" w:pos="4962"/>
              </w:tabs>
              <w:ind w:left="606"/>
              <w:jc w:val="center"/>
              <w:rPr>
                <w:sz w:val="26"/>
              </w:rPr>
            </w:pPr>
          </w:p>
          <w:p w:rsidR="00CB3CF5" w:rsidRDefault="00FE7472">
            <w:pPr>
              <w:tabs>
                <w:tab w:val="left" w:pos="4962"/>
              </w:tabs>
              <w:ind w:left="606"/>
              <w:jc w:val="center"/>
              <w:rPr>
                <w:sz w:val="26"/>
              </w:rPr>
            </w:pPr>
            <w:r>
              <w:rPr>
                <w:sz w:val="26"/>
              </w:rPr>
              <w:t>(по списку)</w:t>
            </w:r>
          </w:p>
          <w:p w:rsidR="00CB3CF5" w:rsidRDefault="00CB3CF5">
            <w:pPr>
              <w:tabs>
                <w:tab w:val="left" w:pos="4962"/>
              </w:tabs>
              <w:ind w:left="606"/>
              <w:jc w:val="center"/>
            </w:pPr>
          </w:p>
        </w:tc>
      </w:tr>
    </w:tbl>
    <w:p w:rsidR="00CB3CF5" w:rsidRDefault="00FE7472">
      <w:pPr>
        <w:rPr>
          <w:sz w:val="26"/>
        </w:rPr>
      </w:pPr>
      <w:r>
        <w:rPr>
          <w:sz w:val="26"/>
        </w:rPr>
        <w:t>О направлении экстренного предупреждения</w:t>
      </w:r>
    </w:p>
    <w:p w:rsidR="00CB3CF5" w:rsidRDefault="00CB3CF5">
      <w:pPr>
        <w:rPr>
          <w:sz w:val="26"/>
        </w:rPr>
      </w:pPr>
    </w:p>
    <w:p w:rsidR="00CB3CF5" w:rsidRDefault="00CB3CF5">
      <w:pPr>
        <w:jc w:val="center"/>
        <w:rPr>
          <w:sz w:val="26"/>
        </w:rPr>
      </w:pPr>
    </w:p>
    <w:p w:rsidR="00CB3CF5" w:rsidRDefault="00CB3CF5">
      <w:pPr>
        <w:jc w:val="center"/>
        <w:rPr>
          <w:sz w:val="26"/>
        </w:rPr>
      </w:pPr>
    </w:p>
    <w:p w:rsidR="00CB3CF5" w:rsidRDefault="00FE7472">
      <w:pPr>
        <w:jc w:val="center"/>
        <w:rPr>
          <w:b/>
          <w:sz w:val="26"/>
        </w:rPr>
      </w:pPr>
      <w:r>
        <w:rPr>
          <w:b/>
          <w:sz w:val="26"/>
        </w:rPr>
        <w:t>Экстренное предупреждение о наступлении неблагоприятных явлений погоды</w:t>
      </w:r>
    </w:p>
    <w:p w:rsidR="00CB3CF5" w:rsidRDefault="00CB3CF5">
      <w:pPr>
        <w:jc w:val="both"/>
        <w:rPr>
          <w:sz w:val="26"/>
        </w:rPr>
      </w:pP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 xml:space="preserve">По данным Ханты-Мансийского центра по гидрометеорологии и мониторингу окружающей среды </w:t>
      </w:r>
      <w:r w:rsidR="00A467DC">
        <w:rPr>
          <w:sz w:val="26"/>
        </w:rPr>
        <w:t>ночью</w:t>
      </w:r>
      <w:r>
        <w:rPr>
          <w:sz w:val="26"/>
        </w:rPr>
        <w:t xml:space="preserve"> </w:t>
      </w:r>
      <w:r w:rsidR="00A467DC">
        <w:rPr>
          <w:sz w:val="26"/>
        </w:rPr>
        <w:t>5</w:t>
      </w:r>
      <w:r>
        <w:rPr>
          <w:sz w:val="26"/>
        </w:rPr>
        <w:t xml:space="preserve"> марта 2024 года местами </w:t>
      </w:r>
      <w:r w:rsidR="00A467DC">
        <w:rPr>
          <w:sz w:val="26"/>
        </w:rPr>
        <w:t>на территории</w:t>
      </w:r>
      <w:r>
        <w:rPr>
          <w:sz w:val="26"/>
        </w:rPr>
        <w:t xml:space="preserve">                        Ханты-Мансийского автономного округа – Югры (</w:t>
      </w:r>
      <w:r w:rsidR="00A467DC">
        <w:rPr>
          <w:sz w:val="26"/>
        </w:rPr>
        <w:t>Ханты-Мансийский</w:t>
      </w:r>
      <w:r>
        <w:rPr>
          <w:sz w:val="26"/>
        </w:rPr>
        <w:t xml:space="preserve"> МР, </w:t>
      </w:r>
      <w:r w:rsidR="00A467DC">
        <w:rPr>
          <w:sz w:val="26"/>
        </w:rPr>
        <w:t>Сургутский</w:t>
      </w:r>
      <w:r>
        <w:rPr>
          <w:sz w:val="26"/>
        </w:rPr>
        <w:t xml:space="preserve"> МР,</w:t>
      </w:r>
      <w:r w:rsidR="00A467DC">
        <w:rPr>
          <w:sz w:val="26"/>
        </w:rPr>
        <w:t xml:space="preserve"> Нефтеюганский МР, ГО</w:t>
      </w:r>
      <w:r>
        <w:rPr>
          <w:sz w:val="26"/>
        </w:rPr>
        <w:t xml:space="preserve"> </w:t>
      </w:r>
      <w:r w:rsidR="00A467DC">
        <w:rPr>
          <w:sz w:val="26"/>
        </w:rPr>
        <w:t>Ханты-Мансийск, ГО Сургут, ГО Когалым,</w:t>
      </w:r>
      <w:r w:rsidR="00DE2BEE">
        <w:rPr>
          <w:sz w:val="26"/>
        </w:rPr>
        <w:t xml:space="preserve"> ГО Пыть-Ях,</w:t>
      </w:r>
      <w:r w:rsidR="00A467DC">
        <w:rPr>
          <w:sz w:val="26"/>
        </w:rPr>
        <w:t xml:space="preserve"> ГО Нефтеюганск</w:t>
      </w:r>
      <w:r>
        <w:rPr>
          <w:sz w:val="26"/>
        </w:rPr>
        <w:t>) ожида</w:t>
      </w:r>
      <w:r w:rsidR="00A467DC">
        <w:rPr>
          <w:sz w:val="26"/>
        </w:rPr>
        <w:t>ю</w:t>
      </w:r>
      <w:r>
        <w:rPr>
          <w:sz w:val="26"/>
        </w:rPr>
        <w:t>тся</w:t>
      </w:r>
      <w:r w:rsidR="00A467DC">
        <w:rPr>
          <w:sz w:val="26"/>
        </w:rPr>
        <w:t xml:space="preserve"> неблагоприятные погодные явления: сильный снег, метель.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 xml:space="preserve">В связи с прогнозируемыми неблагоприятными погодными явлениями погоды возрастает вероятность: 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обрывов (повреждений) ЛЭП, линий связи;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обрушения слабо укрепленных, широкоформатных, ветхих, рекламных конструкций, повреждений крыш зданий и сооружений, падения деревьев и т.д.;</w:t>
      </w:r>
    </w:p>
    <w:p w:rsidR="00CB3CF5" w:rsidRDefault="00FE7472">
      <w:pPr>
        <w:ind w:firstLine="709"/>
        <w:jc w:val="both"/>
        <w:rPr>
          <w:sz w:val="26"/>
        </w:rPr>
      </w:pPr>
      <w:r>
        <w:rPr>
          <w:sz w:val="26"/>
        </w:rPr>
        <w:t>- осложнений при проведении высотных и строительных работ;</w:t>
      </w:r>
    </w:p>
    <w:p w:rsidR="00CB3CF5" w:rsidRDefault="00FE7472">
      <w:pPr>
        <w:ind w:firstLine="709"/>
        <w:jc w:val="both"/>
        <w:rPr>
          <w:sz w:val="26"/>
        </w:rPr>
      </w:pPr>
      <w:r>
        <w:rPr>
          <w:sz w:val="26"/>
        </w:rPr>
        <w:t>- затруднение в работе аэропортов и вертолетных площадок;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аварий, связанных с нарушением работы жилищно-коммунального хозяйства, объектов энергетики и связи, систем жизнеобеспечения населения;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увеличения количества ДТП, образование заторов на федеральных, межрегиональных и муниципальных дорогах, а также автозимниках.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В целях предотвращения возможных последствий и своевременного реагирования, Главное управление МЧС России по Ханты-Мансийскому автономному округу – Югре, руководствуясь статьей 4.1. Федерального закона РФ от 21.12.1994 № 68-ФЗ «О защите населения и территорий от чрезвычайных ситуаций природного и техногенного характера», предлагает:</w:t>
      </w:r>
    </w:p>
    <w:p w:rsidR="00CB3CF5" w:rsidRDefault="00FE7472">
      <w:pPr>
        <w:ind w:firstLine="708"/>
        <w:jc w:val="both"/>
        <w:rPr>
          <w:b/>
          <w:sz w:val="26"/>
        </w:rPr>
      </w:pPr>
      <w:r>
        <w:rPr>
          <w:b/>
          <w:sz w:val="26"/>
        </w:rPr>
        <w:lastRenderedPageBreak/>
        <w:t>Руководителям федеральных органов исполнительной власти и органов исполнительной власти Ханты-Мансийского автономного округа – Югры: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усилить контроль за обстановкой по линии органов повседневного управления и дежурно-диспетчерских служб, обеспечить немедленное прохождение информации и докладов;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уточнить наличие и состав сил и средств;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проверить готовность аварийных служб (при наличии) к реагированию на возможные ЧС, рассмотреть вопрос об их круглосуточном дежурстве;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уточнить планы предупреждения и ликвидации ЧС;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поддерживать на необходимом уровне запасы материальных и финансовых ресурсов для ликвидации чрезвычайных ситуаций;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проверить и обеспечить готовность системы оповещения и информирования, средств связи и управления;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провести информирование своих работников и сотрудников, которые могут оказаться в зоне влияния неблагоприятного природного явления;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предусмотреть возможность перехода на источники резервного электропитания;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осуществить контроль за сохранностью и готовностью запасов оборудования, автономных источников электропитания, укомплектованность аварийно-восстановительных бригад всем необходимым оборудованием и снаряжением;</w:t>
      </w:r>
    </w:p>
    <w:p w:rsidR="00CB3CF5" w:rsidRDefault="00FE7472">
      <w:pPr>
        <w:ind w:firstLine="708"/>
        <w:jc w:val="both"/>
        <w:rPr>
          <w:b/>
          <w:sz w:val="26"/>
        </w:rPr>
      </w:pPr>
      <w:r>
        <w:rPr>
          <w:sz w:val="26"/>
        </w:rPr>
        <w:t>- рассмотреть вопрос об ограничении выхода транспортных средств;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провести мероприятия по укреплению несущих конструкций и кровельных покрытий, имеющих высокую степень износа.</w:t>
      </w:r>
    </w:p>
    <w:p w:rsidR="00CB3CF5" w:rsidRDefault="00FE7472">
      <w:pPr>
        <w:ind w:firstLine="708"/>
        <w:jc w:val="both"/>
        <w:rPr>
          <w:b/>
          <w:sz w:val="26"/>
        </w:rPr>
      </w:pPr>
      <w:r>
        <w:rPr>
          <w:b/>
          <w:sz w:val="26"/>
        </w:rPr>
        <w:t>Главам муниципальных образований Ханты-Мансийского автономного округа – Югры: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провести внеочередные заседания комиссий по предупреждению и ликвидации чрезвычайных ситуаций и обеспечению пожарной безопасности муниципальных образований, на которых рассмотреть следующие вопросы: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усилить силы и средства городских и районных звеньев территориальной подсистемы РСЧС, находящихся в режиме повышенной готовности;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уточнить планы предупреждения и ликвидации ЧС муниципальных образований;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уточнить схемы оповещения органов управлений, дежурно-диспетчерских служб организаций, населения;</w:t>
      </w:r>
    </w:p>
    <w:p w:rsidR="00CB3CF5" w:rsidRDefault="00FE7472">
      <w:pPr>
        <w:ind w:left="66" w:firstLine="501"/>
        <w:jc w:val="both"/>
        <w:rPr>
          <w:sz w:val="26"/>
        </w:rPr>
      </w:pPr>
      <w:r>
        <w:rPr>
          <w:sz w:val="26"/>
        </w:rPr>
        <w:t>- обеспечить готовность мобильных пунктов обогрева к применению по предназначению;</w:t>
      </w:r>
    </w:p>
    <w:p w:rsidR="00CB3CF5" w:rsidRDefault="00FE7472">
      <w:pPr>
        <w:ind w:left="66" w:firstLine="501"/>
        <w:jc w:val="both"/>
        <w:rPr>
          <w:sz w:val="26"/>
        </w:rPr>
      </w:pPr>
      <w:r>
        <w:rPr>
          <w:sz w:val="26"/>
        </w:rPr>
        <w:t>- организовать проверку стационарных пунктов обогрева, расположенных на территории муниципального образования;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осуществить контроль за сохранностью и готовностью запасов оборудования, автономных источников электропитания, укомплектованность аварийно-восстановительных бригад всем необходимым оборудованием и снаряжением;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заблаговременно предусмотреть комплекс мероприятий по предупреждению ЧС на объектах и системах жизнеобеспечения населения;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поддерживать на необходимом уровне запасы материальных и финансовых ресурсов для ликвидации чрезвычайных ситуаций;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обеспечить готовность аварийно-восстановительных бригад по ликвидации аварий на электросетях и объектах ЖКХ к предотвращению и ликвидации последствий неблагоприятных явлений;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- организовать при необходимости круглосуточное дежурство в органах местного самоуправления и на социально-значимых объектах с целью своевременного реагирования на ЧС;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 xml:space="preserve">- обеспечить своевременное информирование населения об ожидаемых неблагоприятных погодных явлениях, в том числе: о состоянии дорожного покрытия, плотности потоков дорожного движения на участках автотрасс, перераспределении (ограничении) потоков автомобильного движения, о соблюдении правил безопасности; 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обеспечить своевременное информирование организаций и предприятий, осуществляющих работу на высоте, в том числе с использованием высотной техники (башенных кранов, автовышек и т.п.) об ожидаемых неблагоприятных погодных явлениях;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при информировании населения акцентировать внимание не на прогноз погоды, а на возможные угрозы неблагоприятных погодных явлений для населения;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обеспечить контроль готовности спасательных служб к реагированию на ДТП;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>- создать рабочие группы муниципальных образований для организации и проведения комплекса превентивных мероприятий по снижению риска возникновения ЧС и уменьшению их последствий на подведомственных территориях в соответствии с полученным прогнозом.</w:t>
      </w:r>
    </w:p>
    <w:p w:rsidR="00CB3CF5" w:rsidRDefault="00FE7472">
      <w:pPr>
        <w:ind w:firstLine="708"/>
        <w:jc w:val="both"/>
        <w:rPr>
          <w:sz w:val="26"/>
        </w:rPr>
      </w:pPr>
      <w:r>
        <w:rPr>
          <w:sz w:val="26"/>
        </w:rPr>
        <w:t xml:space="preserve">О принятом решении прошу проинформировать оперативную дежурную смену Главного управления до 18.00 </w:t>
      </w:r>
      <w:r w:rsidR="00AA6797">
        <w:rPr>
          <w:sz w:val="26"/>
        </w:rPr>
        <w:t>4</w:t>
      </w:r>
      <w:r>
        <w:rPr>
          <w:sz w:val="26"/>
        </w:rPr>
        <w:t xml:space="preserve"> марта 2024 года установленным порядком (E-mail: odscuks@86.mchs.gov.ru, телефон: (3467) 39-77-09), информацию по проделанной работе, а также выполненным превентивным мероприятиям выкладывать в папку на FTP сервере: ЕДДС/ЕЖЕДНЕВНЫЙ ОТЧЕТ/!ОЯ и НЯ/2024/03 Март/НЯ на 0</w:t>
      </w:r>
      <w:r w:rsidR="00AA6797">
        <w:rPr>
          <w:sz w:val="26"/>
        </w:rPr>
        <w:t>5</w:t>
      </w:r>
      <w:r>
        <w:rPr>
          <w:sz w:val="26"/>
        </w:rPr>
        <w:t xml:space="preserve">.03.2024. </w:t>
      </w:r>
    </w:p>
    <w:p w:rsidR="00CB3CF5" w:rsidRDefault="00CB3CF5">
      <w:pPr>
        <w:jc w:val="both"/>
        <w:rPr>
          <w:sz w:val="26"/>
        </w:rPr>
      </w:pPr>
    </w:p>
    <w:p w:rsidR="00CB3CF5" w:rsidRDefault="00CB3CF5">
      <w:pPr>
        <w:jc w:val="both"/>
        <w:rPr>
          <w:sz w:val="26"/>
        </w:rPr>
      </w:pPr>
    </w:p>
    <w:tbl>
      <w:tblPr>
        <w:tblStyle w:val="af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752"/>
        <w:gridCol w:w="1529"/>
        <w:gridCol w:w="2376"/>
      </w:tblGrid>
      <w:tr w:rsidR="00CB3CF5">
        <w:trPr>
          <w:trHeight w:hRule="exact" w:val="952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>
            <w:pPr>
              <w:rPr>
                <w:sz w:val="26"/>
              </w:rPr>
            </w:pPr>
          </w:p>
          <w:p w:rsidR="00FE7472" w:rsidRDefault="00FE7472" w:rsidP="00FE7472">
            <w:r>
              <w:t xml:space="preserve">Начальник Главного управления 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>
            <w:pPr>
              <w:rPr>
                <w:sz w:val="26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FE747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</w:t>
            </w:r>
          </w:p>
          <w:p w:rsidR="00CB3CF5" w:rsidRDefault="00FE7472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              </w:t>
            </w:r>
            <w:r>
              <w:t>П.А. Кугуй</w:t>
            </w:r>
          </w:p>
          <w:p w:rsidR="00CB3CF5" w:rsidRDefault="00CB3CF5">
            <w:pPr>
              <w:jc w:val="right"/>
              <w:rPr>
                <w:sz w:val="26"/>
              </w:rPr>
            </w:pPr>
          </w:p>
          <w:p w:rsidR="00CB3CF5" w:rsidRDefault="00CB3CF5">
            <w:pPr>
              <w:jc w:val="right"/>
              <w:rPr>
                <w:sz w:val="26"/>
              </w:rPr>
            </w:pPr>
          </w:p>
        </w:tc>
      </w:tr>
      <w:tr w:rsidR="00CB3CF5">
        <w:trPr>
          <w:trHeight w:hRule="exact" w:val="565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>
            <w:pPr>
              <w:rPr>
                <w:sz w:val="1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>
            <w:pPr>
              <w:rPr>
                <w:sz w:val="1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>
            <w:pPr>
              <w:rPr>
                <w:sz w:val="12"/>
              </w:rPr>
            </w:pPr>
          </w:p>
        </w:tc>
      </w:tr>
      <w:tr w:rsidR="00CB3CF5">
        <w:trPr>
          <w:trHeight w:hRule="exact" w:val="65"/>
        </w:trPr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>
            <w:pPr>
              <w:jc w:val="right"/>
            </w:pPr>
          </w:p>
        </w:tc>
      </w:tr>
      <w:tr w:rsidR="00CB3CF5">
        <w:trPr>
          <w:trHeight w:hRule="exact" w:val="62"/>
        </w:trPr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FE747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        DSSIGNATURE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0" w:type="dxa"/>
              <w:right w:w="0" w:type="dxa"/>
            </w:tcMar>
          </w:tcPr>
          <w:p w:rsidR="00CB3CF5" w:rsidRDefault="00CB3CF5">
            <w:pPr>
              <w:jc w:val="right"/>
              <w:rPr>
                <w:color w:val="000000" w:themeColor="text1"/>
              </w:rPr>
            </w:pPr>
          </w:p>
        </w:tc>
      </w:tr>
    </w:tbl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20"/>
        </w:rPr>
      </w:pPr>
    </w:p>
    <w:p w:rsidR="00CB3CF5" w:rsidRDefault="00CB3CF5">
      <w:pPr>
        <w:rPr>
          <w:sz w:val="16"/>
        </w:rPr>
      </w:pPr>
    </w:p>
    <w:p w:rsidR="00CB3CF5" w:rsidRDefault="00AA6797">
      <w:pPr>
        <w:rPr>
          <w:sz w:val="20"/>
        </w:rPr>
      </w:pPr>
      <w:r>
        <w:rPr>
          <w:sz w:val="20"/>
        </w:rPr>
        <w:t>Мезенов</w:t>
      </w:r>
      <w:r w:rsidR="00965BDA">
        <w:rPr>
          <w:sz w:val="20"/>
        </w:rPr>
        <w:t xml:space="preserve"> </w:t>
      </w:r>
      <w:r>
        <w:rPr>
          <w:sz w:val="20"/>
        </w:rPr>
        <w:t>Максим</w:t>
      </w:r>
      <w:r w:rsidR="00965BDA">
        <w:rPr>
          <w:sz w:val="20"/>
        </w:rPr>
        <w:t xml:space="preserve"> </w:t>
      </w:r>
      <w:r>
        <w:rPr>
          <w:sz w:val="20"/>
        </w:rPr>
        <w:t>Юрьевич</w:t>
      </w:r>
    </w:p>
    <w:p w:rsidR="00CB3CF5" w:rsidRDefault="00965BDA">
      <w:pPr>
        <w:rPr>
          <w:sz w:val="20"/>
        </w:rPr>
      </w:pPr>
      <w:r>
        <w:rPr>
          <w:sz w:val="20"/>
        </w:rPr>
        <w:t>8(3467)397-</w:t>
      </w:r>
      <w:r w:rsidR="00AA6797">
        <w:rPr>
          <w:sz w:val="20"/>
        </w:rPr>
        <w:t>6</w:t>
      </w:r>
      <w:r>
        <w:rPr>
          <w:sz w:val="20"/>
        </w:rPr>
        <w:t>0</w:t>
      </w:r>
      <w:r w:rsidR="00AA6797">
        <w:rPr>
          <w:sz w:val="20"/>
        </w:rPr>
        <w:t>8</w:t>
      </w:r>
    </w:p>
    <w:p w:rsidR="00CB3CF5" w:rsidRDefault="00CB3CF5">
      <w:pPr>
        <w:rPr>
          <w:sz w:val="32"/>
        </w:rPr>
      </w:pPr>
    </w:p>
    <w:p w:rsidR="00CB3CF5" w:rsidRDefault="00CB3CF5">
      <w:pPr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CB3CF5">
        <w:trPr>
          <w:trHeight w:val="217"/>
        </w:trPr>
        <w:tc>
          <w:tcPr>
            <w:tcW w:w="9853" w:type="dxa"/>
            <w:vAlign w:val="center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r w:rsidR="001C23C4">
              <w:rPr>
                <w:sz w:val="26"/>
              </w:rPr>
              <w:t>Ханты-Мансийского</w:t>
            </w:r>
            <w:r>
              <w:rPr>
                <w:sz w:val="26"/>
              </w:rPr>
              <w:t xml:space="preserve"> района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r w:rsidR="001C23C4">
              <w:rPr>
                <w:sz w:val="26"/>
              </w:rPr>
              <w:t>Сургутского</w:t>
            </w:r>
            <w:r>
              <w:rPr>
                <w:sz w:val="26"/>
              </w:rPr>
              <w:t xml:space="preserve"> района</w:t>
            </w:r>
          </w:p>
          <w:p w:rsidR="001C23C4" w:rsidRDefault="001C23C4" w:rsidP="001C23C4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sz w:val="26"/>
              </w:rPr>
              <w:t>Нефтеюганского</w:t>
            </w:r>
            <w:r>
              <w:rPr>
                <w:sz w:val="26"/>
              </w:rPr>
              <w:t xml:space="preserve"> района</w:t>
            </w:r>
          </w:p>
          <w:p w:rsidR="001C23C4" w:rsidRDefault="001C23C4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города </w:t>
            </w:r>
            <w:r>
              <w:rPr>
                <w:sz w:val="26"/>
              </w:rPr>
              <w:t>Ханты-Мансийска</w:t>
            </w:r>
          </w:p>
          <w:p w:rsidR="00CB3CF5" w:rsidRDefault="00FE7472" w:rsidP="001C23C4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города </w:t>
            </w:r>
            <w:r w:rsidR="001C23C4">
              <w:rPr>
                <w:sz w:val="26"/>
              </w:rPr>
              <w:t>Сургута</w:t>
            </w:r>
          </w:p>
          <w:p w:rsidR="001C23C4" w:rsidRDefault="001C23C4" w:rsidP="001C23C4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города </w:t>
            </w:r>
            <w:r>
              <w:rPr>
                <w:sz w:val="26"/>
              </w:rPr>
              <w:t>Когалыма</w:t>
            </w:r>
          </w:p>
          <w:p w:rsidR="001C23C4" w:rsidRDefault="001C23C4" w:rsidP="001C23C4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города </w:t>
            </w:r>
            <w:r>
              <w:rPr>
                <w:sz w:val="26"/>
              </w:rPr>
              <w:t>Пыть-Яха</w:t>
            </w:r>
          </w:p>
          <w:p w:rsidR="001C23C4" w:rsidRDefault="001C23C4" w:rsidP="001C23C4">
            <w:pPr>
              <w:rPr>
                <w:sz w:val="26"/>
              </w:rPr>
            </w:pPr>
            <w:r>
              <w:rPr>
                <w:sz w:val="26"/>
              </w:rPr>
              <w:t xml:space="preserve">Администрация города </w:t>
            </w:r>
            <w:r>
              <w:rPr>
                <w:sz w:val="26"/>
              </w:rPr>
              <w:t>Нефтеюг</w:t>
            </w:r>
            <w:bookmarkStart w:id="0" w:name="_GoBack"/>
            <w:bookmarkEnd w:id="0"/>
            <w:r>
              <w:rPr>
                <w:sz w:val="26"/>
              </w:rPr>
              <w:t>анска</w:t>
            </w:r>
          </w:p>
        </w:tc>
      </w:tr>
      <w:tr w:rsidR="00CB3CF5">
        <w:trPr>
          <w:trHeight w:val="207"/>
        </w:trPr>
        <w:tc>
          <w:tcPr>
            <w:tcW w:w="9853" w:type="dxa"/>
            <w:shd w:val="clear" w:color="auto" w:fill="auto"/>
            <w:vAlign w:val="center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Правительство ОД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Приемная Губернатора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Приемная ГФИ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Сидоренко Сергей Валерьевич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Забозлаев Алексей Геннадьевич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Тиртока Александр Александрович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Золотухин Алексей Феликсович</w:t>
            </w:r>
          </w:p>
          <w:p w:rsidR="00CB3CF5" w:rsidRDefault="00CB3CF5">
            <w:pPr>
              <w:rPr>
                <w:b/>
                <w:sz w:val="26"/>
              </w:rPr>
            </w:pPr>
          </w:p>
          <w:p w:rsidR="00CB3CF5" w:rsidRDefault="00FE747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Органы повседневного управления ФП РСЧС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УМВД России по ХМАО-Югре</w:t>
            </w:r>
          </w:p>
        </w:tc>
      </w:tr>
      <w:tr w:rsidR="00CB3CF5">
        <w:trPr>
          <w:trHeight w:val="125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ЛОВДТ по ХМАО-Югре</w:t>
            </w:r>
          </w:p>
        </w:tc>
      </w:tr>
      <w:tr w:rsidR="00CB3CF5">
        <w:trPr>
          <w:trHeight w:val="215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Военный комиссариат ХМАО-Югры КУ ХМАО-Югры «Центр медицины катастроф»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Управление ФС по надзору в сфере защиты прав потребителей и благополучия человека по ХМАО-Югре, Роспотребнадзор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Северо-Уральское межрегиональное управление ФС по надзору в сфере природопользования, Росприроднадзор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ФГБУ «Обь-Иртышское управление по гидрометеорологии и мониторингу окружающей среды»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Свердловская железная дорога – Филиал ОАО «РЖД» (Екатеринбург)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Югорский центр организации воздушного движения филиала «Аэронавигация Севера Сибири»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Сургутский центр организации воздушного движения филиала «Аэронавигация Севера Сибири»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Нижневартовский центр организации воздушного движения филиала «Аэронавигация Севера Сибири»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ФКУ «Уральский авиационный поисково-спасательный центр» (Екатеринбург)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ФБУ «Администрация Обь-Иртышского бассейна внутренних водных путей»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ПАО «Ростелеком»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АО «СО ЕЭС» Тюменское РДУ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Филиал ПАО «Федеральная Сетевая Компания Единой Энергетической Системы» - Восточное предприятие Магистральные электрические сети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Филиал ПАО «Федеральная Сетевая Компания Единой Энергетической Системы» Центральное предприятие Магистральных электрических сетей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АО «Россети Тюмень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ООО «Газпром Трансгаз Сургут»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ООО «Газпром Трансгаз Югорск»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АО «Транснефть-Сибирь» (Тюмень)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Федеральная служба войск национальной гвардии РФ по ХМАО-Югре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Почта России</w:t>
            </w:r>
          </w:p>
          <w:p w:rsidR="00CB3CF5" w:rsidRDefault="00CB3CF5">
            <w:pPr>
              <w:rPr>
                <w:b/>
                <w:sz w:val="26"/>
              </w:rPr>
            </w:pPr>
          </w:p>
          <w:p w:rsidR="00CB3CF5" w:rsidRDefault="00FE7472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Взаимодействующие органы управления ФОИВ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Северо-Уральское межрегиональное управление государственного автодорожногонадзора Федеральной службы по надзору в сфере транспорта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Ханты-Мансийский линейный отдел Обь-Иртышского управления морского и речного надзора Федеральной службы по надзору в сфере транспорта</w:t>
            </w:r>
          </w:p>
        </w:tc>
      </w:tr>
      <w:tr w:rsidR="00CB3CF5">
        <w:trPr>
          <w:trHeight w:val="205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Федеральное казенное учреждение «Федеральное управление автомобильных дорог «Урал» Федерального дорожного агентства»</w:t>
            </w:r>
          </w:p>
        </w:tc>
      </w:tr>
      <w:tr w:rsidR="00CB3CF5">
        <w:trPr>
          <w:trHeight w:val="253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Акционерное Общество «Северречфлот»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АО «Государственная компания Северавтодор»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Бюджетное учреждение Ханты-Мансийского автономного округа – Югры «База авиационной и наземной охраны лесов»</w:t>
            </w:r>
          </w:p>
        </w:tc>
      </w:tr>
      <w:tr w:rsidR="00CB3CF5">
        <w:trPr>
          <w:trHeight w:val="258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Государственная инспекция труда по ХМАО - Югре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АО «ЦАСЭО» «ЭКОСПАС» Нижневртовский филиал АО «Центр аварийно-спасательных и экологических операций»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ОАО «ЮРЭСК – Региональные сети»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Уральское следственное управление на транспорте (Уральское СУТ СК России)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Управление Россельхознадзора по Тюменской области, Ямало-Ненецкому и Ханты-Мансийскому округу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ОАО «ЮТЭК – Региональные сети»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Акционерное общество «Нефтяная компания «Конданефть»</w:t>
            </w:r>
          </w:p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АО «Югра энерго»</w:t>
            </w:r>
          </w:p>
        </w:tc>
      </w:tr>
      <w:tr w:rsidR="00CB3CF5">
        <w:trPr>
          <w:trHeight w:val="106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Департамент недропользования и природных ресурсов ХМАО-Югры</w:t>
            </w:r>
          </w:p>
        </w:tc>
      </w:tr>
      <w:tr w:rsidR="00CB3CF5">
        <w:trPr>
          <w:trHeight w:val="110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Ханты-Мансийский филиал ФГБУ «Рослесинфорг»</w:t>
            </w:r>
          </w:p>
        </w:tc>
      </w:tr>
      <w:tr w:rsidR="00CB3CF5">
        <w:trPr>
          <w:trHeight w:val="255"/>
        </w:trPr>
        <w:tc>
          <w:tcPr>
            <w:tcW w:w="9853" w:type="dxa"/>
          </w:tcPr>
          <w:p w:rsidR="00CB3CF5" w:rsidRDefault="00FE7472">
            <w:pPr>
              <w:rPr>
                <w:sz w:val="26"/>
              </w:rPr>
            </w:pPr>
            <w:r>
              <w:rPr>
                <w:sz w:val="26"/>
              </w:rPr>
              <w:t>Департамент жилищно-коммунального комплекса и энергетики ХМАО-Югры</w:t>
            </w:r>
          </w:p>
        </w:tc>
      </w:tr>
    </w:tbl>
    <w:p w:rsidR="00CB3CF5" w:rsidRDefault="00CB3CF5">
      <w:pPr>
        <w:rPr>
          <w:sz w:val="26"/>
        </w:rPr>
      </w:pPr>
    </w:p>
    <w:sectPr w:rsidR="00CB3CF5" w:rsidSect="00EC5F8C">
      <w:headerReference w:type="default" r:id="rId7"/>
      <w:footerReference w:type="default" r:id="rId8"/>
      <w:pgSz w:w="11906" w:h="16838"/>
      <w:pgMar w:top="1134" w:right="851" w:bottom="1276" w:left="1418" w:header="340" w:footer="5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67" w:rsidRDefault="00024567">
      <w:r>
        <w:separator/>
      </w:r>
    </w:p>
  </w:endnote>
  <w:endnote w:type="continuationSeparator" w:id="0">
    <w:p w:rsidR="00024567" w:rsidRDefault="0002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F5" w:rsidRDefault="00CB3CF5">
    <w:pPr>
      <w:tabs>
        <w:tab w:val="left" w:pos="708"/>
        <w:tab w:val="left" w:pos="1416"/>
        <w:tab w:val="left" w:pos="2124"/>
        <w:tab w:val="left" w:pos="2569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67" w:rsidRDefault="00024567">
      <w:r>
        <w:separator/>
      </w:r>
    </w:p>
  </w:footnote>
  <w:footnote w:type="continuationSeparator" w:id="0">
    <w:p w:rsidR="00024567" w:rsidRDefault="0002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CF5" w:rsidRDefault="00EC5F8C">
    <w:pPr>
      <w:framePr w:wrap="around" w:vAnchor="text" w:hAnchor="margin" w:xAlign="center" w:y="1"/>
    </w:pPr>
    <w:r>
      <w:rPr>
        <w:sz w:val="26"/>
      </w:rPr>
      <w:fldChar w:fldCharType="begin"/>
    </w:r>
    <w:r w:rsidR="00FE7472">
      <w:rPr>
        <w:sz w:val="26"/>
      </w:rPr>
      <w:instrText xml:space="preserve">PAGE </w:instrText>
    </w:r>
    <w:r>
      <w:rPr>
        <w:sz w:val="26"/>
      </w:rPr>
      <w:fldChar w:fldCharType="separate"/>
    </w:r>
    <w:r w:rsidR="001C23C4">
      <w:rPr>
        <w:noProof/>
        <w:sz w:val="26"/>
      </w:rPr>
      <w:t>2</w:t>
    </w:r>
    <w:r>
      <w:rPr>
        <w:sz w:val="26"/>
      </w:rPr>
      <w:fldChar w:fldCharType="end"/>
    </w:r>
  </w:p>
  <w:p w:rsidR="00CB3CF5" w:rsidRDefault="00CB3CF5">
    <w:pPr>
      <w:pStyle w:val="ab"/>
      <w:jc w:val="center"/>
      <w:rPr>
        <w:sz w:val="26"/>
      </w:rPr>
    </w:pPr>
  </w:p>
  <w:p w:rsidR="00CB3CF5" w:rsidRDefault="00CB3CF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CF5"/>
    <w:rsid w:val="00024567"/>
    <w:rsid w:val="00177DCC"/>
    <w:rsid w:val="001C23C4"/>
    <w:rsid w:val="00657CD1"/>
    <w:rsid w:val="00965BDA"/>
    <w:rsid w:val="00A467DC"/>
    <w:rsid w:val="00AA6797"/>
    <w:rsid w:val="00CB3CF5"/>
    <w:rsid w:val="00CE02D0"/>
    <w:rsid w:val="00DE2BEE"/>
    <w:rsid w:val="00EC5F8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787A"/>
  <w15:docId w15:val="{E05147F4-C3C6-4491-B8A0-1542BAB6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C5F8C"/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EC5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C5F8C"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rsid w:val="00EC5F8C"/>
    <w:pPr>
      <w:keepNext/>
      <w:jc w:val="center"/>
      <w:outlineLvl w:val="2"/>
    </w:pPr>
    <w:rPr>
      <w:b/>
      <w:sz w:val="18"/>
    </w:rPr>
  </w:style>
  <w:style w:type="paragraph" w:styleId="4">
    <w:name w:val="heading 4"/>
    <w:next w:val="a"/>
    <w:link w:val="40"/>
    <w:uiPriority w:val="9"/>
    <w:qFormat/>
    <w:rsid w:val="00EC5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C5F8C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5F8C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EC5F8C"/>
    <w:pPr>
      <w:ind w:left="200"/>
    </w:pPr>
  </w:style>
  <w:style w:type="character" w:customStyle="1" w:styleId="22">
    <w:name w:val="Оглавление 2 Знак"/>
    <w:link w:val="21"/>
    <w:rsid w:val="00EC5F8C"/>
  </w:style>
  <w:style w:type="paragraph" w:styleId="41">
    <w:name w:val="toc 4"/>
    <w:next w:val="a"/>
    <w:link w:val="42"/>
    <w:uiPriority w:val="39"/>
    <w:rsid w:val="00EC5F8C"/>
    <w:pPr>
      <w:ind w:left="600"/>
    </w:pPr>
  </w:style>
  <w:style w:type="character" w:customStyle="1" w:styleId="42">
    <w:name w:val="Оглавление 4 Знак"/>
    <w:link w:val="41"/>
    <w:rsid w:val="00EC5F8C"/>
  </w:style>
  <w:style w:type="paragraph" w:styleId="a3">
    <w:name w:val="List"/>
    <w:basedOn w:val="a4"/>
    <w:link w:val="a5"/>
    <w:rsid w:val="00EC5F8C"/>
  </w:style>
  <w:style w:type="character" w:customStyle="1" w:styleId="a5">
    <w:name w:val="Список Знак"/>
    <w:basedOn w:val="a6"/>
    <w:link w:val="a3"/>
    <w:rsid w:val="00EC5F8C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EC5F8C"/>
    <w:pPr>
      <w:ind w:left="1000"/>
    </w:pPr>
  </w:style>
  <w:style w:type="character" w:customStyle="1" w:styleId="60">
    <w:name w:val="Оглавление 6 Знак"/>
    <w:link w:val="6"/>
    <w:rsid w:val="00EC5F8C"/>
  </w:style>
  <w:style w:type="paragraph" w:styleId="7">
    <w:name w:val="toc 7"/>
    <w:next w:val="a"/>
    <w:link w:val="70"/>
    <w:uiPriority w:val="39"/>
    <w:rsid w:val="00EC5F8C"/>
    <w:pPr>
      <w:ind w:left="1200"/>
    </w:pPr>
  </w:style>
  <w:style w:type="character" w:customStyle="1" w:styleId="70">
    <w:name w:val="Оглавление 7 Знак"/>
    <w:link w:val="7"/>
    <w:rsid w:val="00EC5F8C"/>
  </w:style>
  <w:style w:type="character" w:customStyle="1" w:styleId="30">
    <w:name w:val="Заголовок 3 Знак"/>
    <w:basedOn w:val="1"/>
    <w:link w:val="3"/>
    <w:rsid w:val="00EC5F8C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rsid w:val="00EC5F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C5F8C"/>
    <w:rPr>
      <w:rFonts w:ascii="Times New Roman" w:hAnsi="Times New Roman"/>
      <w:sz w:val="28"/>
    </w:rPr>
  </w:style>
  <w:style w:type="paragraph" w:styleId="a4">
    <w:name w:val="Body Text"/>
    <w:basedOn w:val="a"/>
    <w:link w:val="a6"/>
    <w:rsid w:val="00EC5F8C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  <w:rsid w:val="00EC5F8C"/>
    <w:rPr>
      <w:rFonts w:ascii="Times New Roman" w:hAnsi="Times New Roman"/>
      <w:sz w:val="28"/>
    </w:rPr>
  </w:style>
  <w:style w:type="paragraph" w:styleId="a9">
    <w:name w:val="Balloon Text"/>
    <w:basedOn w:val="a"/>
    <w:link w:val="12"/>
    <w:rsid w:val="00EC5F8C"/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9"/>
    <w:rsid w:val="00EC5F8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EC5F8C"/>
    <w:pPr>
      <w:ind w:left="400"/>
    </w:pPr>
  </w:style>
  <w:style w:type="character" w:customStyle="1" w:styleId="32">
    <w:name w:val="Оглавление 3 Знак"/>
    <w:link w:val="31"/>
    <w:rsid w:val="00EC5F8C"/>
  </w:style>
  <w:style w:type="paragraph" w:customStyle="1" w:styleId="13">
    <w:name w:val="Основной шрифт абзаца1"/>
    <w:link w:val="14"/>
    <w:rsid w:val="00EC5F8C"/>
  </w:style>
  <w:style w:type="character" w:customStyle="1" w:styleId="14">
    <w:name w:val="Основной шрифт абзаца1"/>
    <w:link w:val="13"/>
    <w:rsid w:val="00EC5F8C"/>
  </w:style>
  <w:style w:type="paragraph" w:customStyle="1" w:styleId="15">
    <w:name w:val="Обычный1"/>
    <w:link w:val="16"/>
    <w:rsid w:val="00EC5F8C"/>
    <w:rPr>
      <w:rFonts w:ascii="Times New Roman" w:hAnsi="Times New Roman"/>
      <w:sz w:val="28"/>
    </w:rPr>
  </w:style>
  <w:style w:type="character" w:customStyle="1" w:styleId="16">
    <w:name w:val="Обычный1"/>
    <w:link w:val="15"/>
    <w:rsid w:val="00EC5F8C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EC5F8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C5F8C"/>
    <w:rPr>
      <w:rFonts w:ascii="XO Thames" w:hAnsi="XO Thames"/>
      <w:b/>
      <w:sz w:val="32"/>
    </w:rPr>
  </w:style>
  <w:style w:type="paragraph" w:customStyle="1" w:styleId="17">
    <w:name w:val="Гиперссылка1"/>
    <w:link w:val="aa"/>
    <w:rsid w:val="00EC5F8C"/>
    <w:rPr>
      <w:color w:val="0000FF"/>
      <w:u w:val="single"/>
    </w:rPr>
  </w:style>
  <w:style w:type="character" w:styleId="aa">
    <w:name w:val="Hyperlink"/>
    <w:link w:val="17"/>
    <w:rsid w:val="00EC5F8C"/>
    <w:rPr>
      <w:color w:val="0000FF"/>
      <w:u w:val="single"/>
    </w:rPr>
  </w:style>
  <w:style w:type="paragraph" w:customStyle="1" w:styleId="Footnote">
    <w:name w:val="Footnote"/>
    <w:link w:val="Footnote0"/>
    <w:rsid w:val="00EC5F8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C5F8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EC5F8C"/>
    <w:rPr>
      <w:rFonts w:ascii="XO Thames" w:hAnsi="XO Thames"/>
      <w:b/>
    </w:rPr>
  </w:style>
  <w:style w:type="character" w:customStyle="1" w:styleId="19">
    <w:name w:val="Оглавление 1 Знак"/>
    <w:link w:val="18"/>
    <w:rsid w:val="00EC5F8C"/>
    <w:rPr>
      <w:rFonts w:ascii="XO Thames" w:hAnsi="XO Thames"/>
      <w:b/>
    </w:rPr>
  </w:style>
  <w:style w:type="paragraph" w:customStyle="1" w:styleId="23">
    <w:name w:val="Основной шрифт абзаца2"/>
    <w:rsid w:val="00EC5F8C"/>
  </w:style>
  <w:style w:type="paragraph" w:customStyle="1" w:styleId="HeaderandFooter">
    <w:name w:val="Header and Footer"/>
    <w:link w:val="HeaderandFooter0"/>
    <w:rsid w:val="00EC5F8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C5F8C"/>
    <w:rPr>
      <w:rFonts w:ascii="XO Thames" w:hAnsi="XO Thames"/>
    </w:rPr>
  </w:style>
  <w:style w:type="paragraph" w:styleId="ab">
    <w:name w:val="header"/>
    <w:basedOn w:val="a"/>
    <w:link w:val="ac"/>
    <w:rsid w:val="00EC5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EC5F8C"/>
    <w:rPr>
      <w:rFonts w:ascii="Times New Roman" w:hAnsi="Times New Roman"/>
      <w:sz w:val="28"/>
    </w:rPr>
  </w:style>
  <w:style w:type="paragraph" w:customStyle="1" w:styleId="1a">
    <w:name w:val="Обычный1"/>
    <w:link w:val="1b"/>
    <w:rsid w:val="00EC5F8C"/>
    <w:pPr>
      <w:widowControl w:val="0"/>
    </w:pPr>
    <w:rPr>
      <w:rFonts w:ascii="Times New Roman" w:hAnsi="Times New Roman"/>
    </w:rPr>
  </w:style>
  <w:style w:type="character" w:customStyle="1" w:styleId="1b">
    <w:name w:val="Обычный1"/>
    <w:link w:val="1a"/>
    <w:rsid w:val="00EC5F8C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EC5F8C"/>
    <w:pPr>
      <w:ind w:left="1600"/>
    </w:pPr>
  </w:style>
  <w:style w:type="character" w:customStyle="1" w:styleId="90">
    <w:name w:val="Оглавление 9 Знак"/>
    <w:link w:val="9"/>
    <w:rsid w:val="00EC5F8C"/>
  </w:style>
  <w:style w:type="paragraph" w:customStyle="1" w:styleId="1c">
    <w:name w:val="Замещающий текст1"/>
    <w:basedOn w:val="13"/>
    <w:link w:val="1d"/>
    <w:rsid w:val="00EC5F8C"/>
    <w:rPr>
      <w:color w:val="808080"/>
    </w:rPr>
  </w:style>
  <w:style w:type="character" w:customStyle="1" w:styleId="1d">
    <w:name w:val="Замещающий текст1"/>
    <w:basedOn w:val="14"/>
    <w:link w:val="1c"/>
    <w:rsid w:val="00EC5F8C"/>
    <w:rPr>
      <w:color w:val="808080"/>
    </w:rPr>
  </w:style>
  <w:style w:type="paragraph" w:styleId="8">
    <w:name w:val="toc 8"/>
    <w:next w:val="a"/>
    <w:link w:val="80"/>
    <w:uiPriority w:val="39"/>
    <w:rsid w:val="00EC5F8C"/>
    <w:pPr>
      <w:ind w:left="1400"/>
    </w:pPr>
  </w:style>
  <w:style w:type="character" w:customStyle="1" w:styleId="80">
    <w:name w:val="Оглавление 8 Знак"/>
    <w:link w:val="8"/>
    <w:rsid w:val="00EC5F8C"/>
  </w:style>
  <w:style w:type="paragraph" w:customStyle="1" w:styleId="1e">
    <w:name w:val="Указатель1"/>
    <w:basedOn w:val="a"/>
    <w:link w:val="1f"/>
    <w:rsid w:val="00EC5F8C"/>
  </w:style>
  <w:style w:type="character" w:customStyle="1" w:styleId="1f">
    <w:name w:val="Указатель1"/>
    <w:basedOn w:val="1"/>
    <w:link w:val="1e"/>
    <w:rsid w:val="00EC5F8C"/>
    <w:rPr>
      <w:rFonts w:ascii="Times New Roman" w:hAnsi="Times New Roman"/>
      <w:sz w:val="28"/>
    </w:rPr>
  </w:style>
  <w:style w:type="paragraph" w:styleId="ad">
    <w:name w:val="caption"/>
    <w:basedOn w:val="a"/>
    <w:link w:val="ae"/>
    <w:rsid w:val="00EC5F8C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sid w:val="00EC5F8C"/>
    <w:rPr>
      <w:rFonts w:ascii="Times New Roman" w:hAnsi="Times New Roman"/>
      <w:i/>
      <w:sz w:val="24"/>
    </w:rPr>
  </w:style>
  <w:style w:type="paragraph" w:styleId="51">
    <w:name w:val="toc 5"/>
    <w:next w:val="a"/>
    <w:link w:val="52"/>
    <w:uiPriority w:val="39"/>
    <w:rsid w:val="00EC5F8C"/>
    <w:pPr>
      <w:ind w:left="800"/>
    </w:pPr>
  </w:style>
  <w:style w:type="character" w:customStyle="1" w:styleId="52">
    <w:name w:val="Оглавление 5 Знак"/>
    <w:link w:val="51"/>
    <w:rsid w:val="00EC5F8C"/>
  </w:style>
  <w:style w:type="paragraph" w:customStyle="1" w:styleId="1f0">
    <w:name w:val="Гиперссылка1"/>
    <w:link w:val="1f1"/>
    <w:rsid w:val="00EC5F8C"/>
    <w:rPr>
      <w:color w:val="0000FF"/>
      <w:u w:val="single"/>
    </w:rPr>
  </w:style>
  <w:style w:type="character" w:customStyle="1" w:styleId="1f1">
    <w:name w:val="Гиперссылка1"/>
    <w:link w:val="1f0"/>
    <w:rsid w:val="00EC5F8C"/>
    <w:rPr>
      <w:color w:val="0000FF"/>
      <w:u w:val="single"/>
    </w:rPr>
  </w:style>
  <w:style w:type="paragraph" w:styleId="af">
    <w:name w:val="Subtitle"/>
    <w:next w:val="a"/>
    <w:link w:val="af0"/>
    <w:uiPriority w:val="11"/>
    <w:qFormat/>
    <w:rsid w:val="00EC5F8C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sid w:val="00EC5F8C"/>
    <w:rPr>
      <w:rFonts w:ascii="XO Thames" w:hAnsi="XO Thames"/>
      <w:i/>
      <w:color w:val="616161"/>
      <w:sz w:val="24"/>
    </w:rPr>
  </w:style>
  <w:style w:type="paragraph" w:customStyle="1" w:styleId="1f2">
    <w:name w:val="Заголовок1"/>
    <w:basedOn w:val="a"/>
    <w:next w:val="a4"/>
    <w:link w:val="1f3"/>
    <w:rsid w:val="00EC5F8C"/>
    <w:pPr>
      <w:keepNext/>
      <w:spacing w:before="240" w:after="120"/>
    </w:pPr>
    <w:rPr>
      <w:rFonts w:ascii="Liberation Sans" w:hAnsi="Liberation Sans"/>
    </w:rPr>
  </w:style>
  <w:style w:type="character" w:customStyle="1" w:styleId="1f3">
    <w:name w:val="Заголовок1"/>
    <w:basedOn w:val="1"/>
    <w:link w:val="1f2"/>
    <w:rsid w:val="00EC5F8C"/>
    <w:rPr>
      <w:rFonts w:ascii="Liberation Sans" w:hAnsi="Liberation Sans"/>
      <w:sz w:val="28"/>
    </w:rPr>
  </w:style>
  <w:style w:type="paragraph" w:customStyle="1" w:styleId="toc10">
    <w:name w:val="toc 10"/>
    <w:next w:val="a"/>
    <w:link w:val="toc100"/>
    <w:uiPriority w:val="39"/>
    <w:rsid w:val="00EC5F8C"/>
    <w:pPr>
      <w:ind w:left="1800"/>
    </w:pPr>
  </w:style>
  <w:style w:type="character" w:customStyle="1" w:styleId="toc100">
    <w:name w:val="toc 10"/>
    <w:link w:val="toc10"/>
    <w:rsid w:val="00EC5F8C"/>
  </w:style>
  <w:style w:type="paragraph" w:customStyle="1" w:styleId="af1">
    <w:name w:val="Текст выноски Знак"/>
    <w:basedOn w:val="13"/>
    <w:link w:val="af2"/>
    <w:rsid w:val="00EC5F8C"/>
    <w:rPr>
      <w:rFonts w:ascii="Tahoma" w:hAnsi="Tahoma"/>
      <w:sz w:val="16"/>
    </w:rPr>
  </w:style>
  <w:style w:type="character" w:customStyle="1" w:styleId="af2">
    <w:name w:val="Текст выноски Знак"/>
    <w:basedOn w:val="14"/>
    <w:link w:val="af1"/>
    <w:rsid w:val="00EC5F8C"/>
    <w:rPr>
      <w:rFonts w:ascii="Tahoma" w:hAnsi="Tahoma"/>
      <w:sz w:val="16"/>
    </w:rPr>
  </w:style>
  <w:style w:type="paragraph" w:styleId="af3">
    <w:name w:val="Title"/>
    <w:next w:val="a"/>
    <w:link w:val="af4"/>
    <w:uiPriority w:val="10"/>
    <w:qFormat/>
    <w:rsid w:val="00EC5F8C"/>
    <w:rPr>
      <w:rFonts w:ascii="XO Thames" w:hAnsi="XO Thames"/>
      <w:b/>
      <w:sz w:val="52"/>
    </w:rPr>
  </w:style>
  <w:style w:type="character" w:customStyle="1" w:styleId="af4">
    <w:name w:val="Заголовок Знак"/>
    <w:link w:val="af3"/>
    <w:rsid w:val="00EC5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C5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EC5F8C"/>
    <w:rPr>
      <w:rFonts w:asciiTheme="majorHAnsi" w:hAnsiTheme="majorHAnsi"/>
      <w:color w:val="365F91" w:themeColor="accent1" w:themeShade="BF"/>
      <w:sz w:val="26"/>
    </w:rPr>
  </w:style>
  <w:style w:type="table" w:styleId="af5">
    <w:name w:val="Table Grid"/>
    <w:basedOn w:val="a1"/>
    <w:rsid w:val="00EC5F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</dc:creator>
  <cp:lastModifiedBy>gu190</cp:lastModifiedBy>
  <cp:revision>9</cp:revision>
  <cp:lastPrinted>2024-03-03T08:14:00Z</cp:lastPrinted>
  <dcterms:created xsi:type="dcterms:W3CDTF">2024-03-03T08:05:00Z</dcterms:created>
  <dcterms:modified xsi:type="dcterms:W3CDTF">2024-03-04T07:08:00Z</dcterms:modified>
</cp:coreProperties>
</file>